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63197" w14:textId="61C39E58" w:rsidR="00646AC5" w:rsidRPr="00DC4B8D" w:rsidRDefault="008A668B">
      <w:pPr>
        <w:spacing w:line="276" w:lineRule="auto"/>
        <w:jc w:val="center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PR.2710.3.2026 </w:t>
      </w:r>
      <w:r w:rsidRPr="008A668B">
        <w:rPr>
          <w:rFonts w:asciiTheme="majorHAnsi" w:hAnsiTheme="majorHAnsi"/>
          <w:i/>
        </w:rPr>
        <w:t>Zakup lekkiego samochodu strażackiego dla OSP Grądy</w:t>
      </w:r>
    </w:p>
    <w:p w14:paraId="4AA93DA7" w14:textId="77777777" w:rsidR="00646AC5" w:rsidRPr="00DC4B8D" w:rsidRDefault="00646AC5">
      <w:pPr>
        <w:spacing w:line="276" w:lineRule="auto"/>
        <w:rPr>
          <w:rFonts w:asciiTheme="majorHAnsi" w:hAnsiTheme="majorHAnsi"/>
          <w:i/>
        </w:rPr>
      </w:pPr>
    </w:p>
    <w:p w14:paraId="59AF1AAA" w14:textId="77777777" w:rsidR="00646AC5" w:rsidRPr="00DC4B8D" w:rsidRDefault="00000000">
      <w:pPr>
        <w:spacing w:line="276" w:lineRule="auto"/>
        <w:jc w:val="center"/>
        <w:rPr>
          <w:rFonts w:asciiTheme="majorHAnsi" w:hAnsiTheme="majorHAnsi"/>
          <w:i/>
        </w:rPr>
      </w:pPr>
      <w:r w:rsidRPr="00DC4B8D">
        <w:rPr>
          <w:rFonts w:asciiTheme="majorHAnsi" w:hAnsiTheme="majorHAnsi"/>
          <w:i/>
        </w:rPr>
        <w:tab/>
      </w:r>
      <w:r w:rsidRPr="00DC4B8D">
        <w:rPr>
          <w:rFonts w:asciiTheme="majorHAnsi" w:hAnsiTheme="majorHAnsi"/>
          <w:i/>
        </w:rPr>
        <w:tab/>
      </w:r>
      <w:r w:rsidRPr="00DC4B8D">
        <w:rPr>
          <w:rFonts w:asciiTheme="majorHAnsi" w:hAnsiTheme="majorHAnsi"/>
          <w:i/>
        </w:rPr>
        <w:tab/>
      </w:r>
      <w:r w:rsidRPr="00DC4B8D">
        <w:rPr>
          <w:rFonts w:asciiTheme="majorHAnsi" w:hAnsiTheme="majorHAnsi"/>
          <w:i/>
        </w:rPr>
        <w:tab/>
      </w:r>
      <w:r w:rsidRPr="00DC4B8D">
        <w:rPr>
          <w:rFonts w:asciiTheme="majorHAnsi" w:hAnsiTheme="majorHAnsi"/>
          <w:i/>
        </w:rPr>
        <w:tab/>
      </w:r>
      <w:r w:rsidRPr="00DC4B8D">
        <w:rPr>
          <w:rFonts w:asciiTheme="majorHAnsi" w:hAnsiTheme="majorHAnsi"/>
          <w:i/>
        </w:rPr>
        <w:tab/>
      </w:r>
      <w:r w:rsidRPr="00DC4B8D">
        <w:rPr>
          <w:rFonts w:asciiTheme="majorHAnsi" w:hAnsiTheme="majorHAnsi"/>
          <w:i/>
        </w:rPr>
        <w:tab/>
      </w:r>
      <w:r w:rsidRPr="00DC4B8D">
        <w:rPr>
          <w:rFonts w:asciiTheme="majorHAnsi" w:hAnsiTheme="majorHAnsi"/>
          <w:i/>
        </w:rPr>
        <w:tab/>
      </w:r>
    </w:p>
    <w:p w14:paraId="2D9ED449" w14:textId="77777777" w:rsidR="00646AC5" w:rsidRPr="00DC4B8D" w:rsidRDefault="00646AC5">
      <w:pPr>
        <w:pStyle w:val="Bezodstpw"/>
        <w:spacing w:line="276" w:lineRule="auto"/>
        <w:rPr>
          <w:rFonts w:asciiTheme="majorHAnsi" w:hAnsiTheme="majorHAnsi"/>
          <w:b/>
        </w:rPr>
      </w:pPr>
    </w:p>
    <w:tbl>
      <w:tblPr>
        <w:tblW w:w="9924" w:type="dxa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505"/>
        <w:gridCol w:w="9419"/>
      </w:tblGrid>
      <w:tr w:rsidR="00646AC5" w:rsidRPr="00DC4B8D" w14:paraId="2B3913EF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/>
            <w:vAlign w:val="center"/>
          </w:tcPr>
          <w:p w14:paraId="4142B6E8" w14:textId="77777777" w:rsidR="00646AC5" w:rsidRPr="00DC4B8D" w:rsidRDefault="00000000">
            <w:pPr>
              <w:snapToGrid w:val="0"/>
              <w:spacing w:line="240" w:lineRule="auto"/>
              <w:jc w:val="center"/>
              <w:rPr>
                <w:rFonts w:asciiTheme="majorHAnsi" w:hAnsiTheme="majorHAnsi"/>
                <w:b/>
              </w:rPr>
            </w:pPr>
            <w:r w:rsidRPr="00DC4B8D">
              <w:rPr>
                <w:rFonts w:asciiTheme="majorHAnsi" w:hAnsiTheme="majorHAnsi"/>
                <w:b/>
              </w:rPr>
              <w:t>Lp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376FB993" w14:textId="745E5C7E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  <w:b/>
              </w:rPr>
            </w:pPr>
            <w:r w:rsidRPr="00DC4B8D">
              <w:rPr>
                <w:rFonts w:asciiTheme="majorHAnsi" w:hAnsiTheme="majorHAnsi"/>
                <w:b/>
              </w:rPr>
              <w:t xml:space="preserve">Załącznik Nr 7 do SWZ </w:t>
            </w:r>
          </w:p>
          <w:p w14:paraId="59D9880D" w14:textId="0D7906D0" w:rsidR="00DC4B8D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  <w:b/>
              </w:rPr>
            </w:pPr>
            <w:r w:rsidRPr="00DC4B8D">
              <w:rPr>
                <w:rFonts w:asciiTheme="majorHAnsi" w:hAnsiTheme="majorHAnsi"/>
                <w:b/>
              </w:rPr>
              <w:t>Opis przedmiotu zamówienia</w:t>
            </w:r>
          </w:p>
          <w:p w14:paraId="542F0754" w14:textId="77777777" w:rsidR="00646AC5" w:rsidRPr="00DC4B8D" w:rsidRDefault="00646AC5">
            <w:pPr>
              <w:snapToGrid w:val="0"/>
              <w:spacing w:line="240" w:lineRule="auto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646AC5" w:rsidRPr="00DC4B8D" w14:paraId="75EF1205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E7950" w14:textId="668313AC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0C275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Samochód Specjalny Pożarniczy  </w:t>
            </w:r>
          </w:p>
          <w:p w14:paraId="5C70FEE2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nadwozie typu doka – 4 drzwiowe </w:t>
            </w:r>
          </w:p>
        </w:tc>
      </w:tr>
      <w:tr w:rsidR="00646AC5" w:rsidRPr="00DC4B8D" w14:paraId="67C92F76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3590" w14:textId="23EC0027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2.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AB6F1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Samochód fabrycznie nowy.</w:t>
            </w:r>
          </w:p>
        </w:tc>
      </w:tr>
      <w:tr w:rsidR="00646AC5" w:rsidRPr="00DC4B8D" w14:paraId="31403702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2EC212" w14:textId="24766C18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3.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7FE37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Dopuszczalna masa całkowita do 3500kg</w:t>
            </w:r>
          </w:p>
        </w:tc>
      </w:tr>
      <w:tr w:rsidR="00646AC5" w:rsidRPr="00DC4B8D" w14:paraId="1566D7AC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B15F5" w14:textId="01A7CDAE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4.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5FD64" w14:textId="63BBAF85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Napęd </w:t>
            </w:r>
            <w:r w:rsidR="00BB23A8">
              <w:rPr>
                <w:rFonts w:asciiTheme="majorHAnsi" w:hAnsiTheme="majorHAnsi"/>
              </w:rPr>
              <w:t>2</w:t>
            </w:r>
            <w:r w:rsidRPr="00DC4B8D">
              <w:rPr>
                <w:rFonts w:asciiTheme="majorHAnsi" w:hAnsiTheme="majorHAnsi"/>
              </w:rPr>
              <w:t xml:space="preserve">x4 uruchamiany manualnie ( przycisk ) </w:t>
            </w:r>
          </w:p>
        </w:tc>
      </w:tr>
      <w:tr w:rsidR="00646AC5" w:rsidRPr="00DC4B8D" w14:paraId="2E00D587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C9C28" w14:textId="5B8C16AE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5.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F669F" w14:textId="17F12AC2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Rok produkcji – </w:t>
            </w:r>
            <w:r w:rsidR="00BB23A8">
              <w:rPr>
                <w:rFonts w:asciiTheme="majorHAnsi" w:hAnsiTheme="majorHAnsi"/>
              </w:rPr>
              <w:t xml:space="preserve">min. </w:t>
            </w:r>
            <w:r w:rsidRPr="00DC4B8D">
              <w:rPr>
                <w:rFonts w:asciiTheme="majorHAnsi" w:hAnsiTheme="majorHAnsi"/>
              </w:rPr>
              <w:t>2025</w:t>
            </w:r>
          </w:p>
        </w:tc>
      </w:tr>
      <w:tr w:rsidR="00646AC5" w:rsidRPr="00DC4B8D" w14:paraId="1BD39BD8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C67DE" w14:textId="76A632FA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6.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9A8F6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Kolor nadwozia i zabudowy – czerwony RAL3000.  - zderzaki białe.</w:t>
            </w:r>
          </w:p>
        </w:tc>
      </w:tr>
      <w:tr w:rsidR="00646AC5" w:rsidRPr="00DC4B8D" w14:paraId="4EAC7FEE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E62F8" w14:textId="21BF4896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7.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79218" w14:textId="23E1D44D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Silnik diesel pojemność : o</w:t>
            </w:r>
            <w:r w:rsidR="00BB23A8">
              <w:rPr>
                <w:rFonts w:asciiTheme="majorHAnsi" w:hAnsiTheme="majorHAnsi"/>
              </w:rPr>
              <w:t xml:space="preserve">d 1900 </w:t>
            </w:r>
            <w:r w:rsidRPr="00DC4B8D">
              <w:rPr>
                <w:rFonts w:asciiTheme="majorHAnsi" w:hAnsiTheme="majorHAnsi"/>
              </w:rPr>
              <w:t>cm</w:t>
            </w:r>
            <w:r w:rsidR="00BB23A8">
              <w:rPr>
                <w:rFonts w:asciiTheme="majorHAnsi" w:hAnsiTheme="majorHAnsi"/>
                <w:vertAlign w:val="superscript"/>
              </w:rPr>
              <w:t>3</w:t>
            </w:r>
            <w:r w:rsidRPr="00DC4B8D">
              <w:rPr>
                <w:rFonts w:asciiTheme="majorHAnsi" w:hAnsiTheme="majorHAnsi"/>
              </w:rPr>
              <w:t xml:space="preserve"> , minimalnie 130 KM.</w:t>
            </w:r>
          </w:p>
        </w:tc>
      </w:tr>
      <w:tr w:rsidR="00646AC5" w:rsidRPr="00DC4B8D" w14:paraId="13227B85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B4A5CD" w14:textId="21DBDBCA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8.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9893C" w14:textId="2888E5A6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Skrzynia biegów manualna </w:t>
            </w:r>
            <w:r w:rsidR="00BB23A8">
              <w:rPr>
                <w:rFonts w:asciiTheme="majorHAnsi" w:hAnsiTheme="majorHAnsi"/>
              </w:rPr>
              <w:t>6-cio biegowa</w:t>
            </w:r>
          </w:p>
        </w:tc>
      </w:tr>
      <w:tr w:rsidR="00646AC5" w:rsidRPr="00DC4B8D" w14:paraId="4CD02929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9640D" w14:textId="29548D27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9.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0C2F" w14:textId="26DED44B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Dach kontenera w formie podestu roboczego o nośności m minimum 140 kg z drabinką wejściową na tylnej ści</w:t>
            </w:r>
            <w:r w:rsidR="00BB23A8">
              <w:rPr>
                <w:rFonts w:asciiTheme="majorHAnsi" w:hAnsiTheme="majorHAnsi"/>
              </w:rPr>
              <w:t>a</w:t>
            </w:r>
            <w:r w:rsidRPr="00DC4B8D">
              <w:rPr>
                <w:rFonts w:asciiTheme="majorHAnsi" w:hAnsiTheme="majorHAnsi"/>
              </w:rPr>
              <w:t>nie  zabudowy.</w:t>
            </w:r>
          </w:p>
        </w:tc>
      </w:tr>
      <w:tr w:rsidR="00646AC5" w:rsidRPr="00DC4B8D" w14:paraId="24F983FA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C7EBAC" w14:textId="4F0854DA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10.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92742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Wymiary : </w:t>
            </w:r>
          </w:p>
          <w:p w14:paraId="6C53FFE4" w14:textId="669CDCE4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długość pojazdu minimum 6000</w:t>
            </w:r>
            <w:r w:rsidR="00BB23A8">
              <w:rPr>
                <w:rFonts w:asciiTheme="majorHAnsi" w:hAnsiTheme="majorHAnsi"/>
              </w:rPr>
              <w:t>m</w:t>
            </w:r>
            <w:r w:rsidRPr="00DC4B8D">
              <w:rPr>
                <w:rFonts w:asciiTheme="majorHAnsi" w:hAnsiTheme="majorHAnsi"/>
              </w:rPr>
              <w:t xml:space="preserve">m  </w:t>
            </w:r>
          </w:p>
          <w:p w14:paraId="6D8CC3C3" w14:textId="4410D124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szerokość do : 2500</w:t>
            </w:r>
            <w:r w:rsidR="00BB23A8">
              <w:rPr>
                <w:rFonts w:asciiTheme="majorHAnsi" w:hAnsiTheme="majorHAnsi"/>
              </w:rPr>
              <w:t xml:space="preserve"> mm</w:t>
            </w:r>
          </w:p>
          <w:p w14:paraId="4C3F0C72" w14:textId="2B89CD41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wysokość razem oświetleniem sygnalizacyjnym i zabudową do : 2450</w:t>
            </w:r>
            <w:r w:rsidR="00BB23A8">
              <w:rPr>
                <w:rFonts w:asciiTheme="majorHAnsi" w:hAnsiTheme="majorHAnsi"/>
              </w:rPr>
              <w:t xml:space="preserve"> mm</w:t>
            </w:r>
          </w:p>
          <w:p w14:paraId="29CD4DF4" w14:textId="0505562B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długość przestrzeni sprzętowej minimalnie : 2750</w:t>
            </w:r>
            <w:r w:rsidR="00BB23A8">
              <w:rPr>
                <w:rFonts w:asciiTheme="majorHAnsi" w:hAnsiTheme="majorHAnsi"/>
              </w:rPr>
              <w:t xml:space="preserve"> mm</w:t>
            </w:r>
          </w:p>
          <w:p w14:paraId="443449A1" w14:textId="38C77382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rozstaw osi minimum 3900</w:t>
            </w:r>
            <w:r w:rsidR="00BB23A8">
              <w:rPr>
                <w:rFonts w:asciiTheme="majorHAnsi" w:hAnsiTheme="majorHAnsi"/>
              </w:rPr>
              <w:t xml:space="preserve"> </w:t>
            </w:r>
            <w:r w:rsidRPr="00DC4B8D">
              <w:rPr>
                <w:rFonts w:asciiTheme="majorHAnsi" w:hAnsiTheme="majorHAnsi"/>
              </w:rPr>
              <w:t>mm</w:t>
            </w:r>
          </w:p>
        </w:tc>
      </w:tr>
      <w:tr w:rsidR="00646AC5" w:rsidRPr="00DC4B8D" w14:paraId="293DC4D0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48C32C" w14:textId="5DFC3BFF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11.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42F0C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Dopuszczalny kolor czerwony RAL3000 </w:t>
            </w:r>
          </w:p>
        </w:tc>
      </w:tr>
      <w:tr w:rsidR="00646AC5" w:rsidRPr="00DC4B8D" w14:paraId="63BDD86A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43727" w14:textId="44A0E2F2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12.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4B9F8" w14:textId="616E668E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Nadbudowa  przestrzeni sprzętowej typu kontener z żaluzjami w ilość 5 szt</w:t>
            </w:r>
            <w:r w:rsidR="00BB23A8">
              <w:rPr>
                <w:rFonts w:asciiTheme="majorHAnsi" w:hAnsiTheme="majorHAnsi"/>
              </w:rPr>
              <w:t>.</w:t>
            </w:r>
            <w:r w:rsidRPr="00DC4B8D">
              <w:rPr>
                <w:rFonts w:asciiTheme="majorHAnsi" w:hAnsiTheme="majorHAnsi"/>
              </w:rPr>
              <w:t>, po bokach 2 szt</w:t>
            </w:r>
            <w:r w:rsidR="00BB23A8">
              <w:rPr>
                <w:rFonts w:asciiTheme="majorHAnsi" w:hAnsiTheme="majorHAnsi"/>
              </w:rPr>
              <w:t>.</w:t>
            </w:r>
            <w:r w:rsidRPr="00DC4B8D">
              <w:rPr>
                <w:rFonts w:asciiTheme="majorHAnsi" w:hAnsiTheme="majorHAnsi"/>
              </w:rPr>
              <w:t xml:space="preserve"> z tyłu pojazdu 1 szt. Szerokość żaluzji dostosowana do wymiarów kontenera.</w:t>
            </w:r>
          </w:p>
          <w:p w14:paraId="654F4106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Na dachu kontenera podest roboczy z możliwością transportu wyposażenia </w:t>
            </w:r>
          </w:p>
          <w:p w14:paraId="2C7E6C88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Drabinka wejściowa na dach </w:t>
            </w:r>
          </w:p>
          <w:p w14:paraId="09165FB9" w14:textId="273382EB" w:rsidR="00646AC5" w:rsidRPr="00DC4B8D" w:rsidRDefault="00BB23A8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</w:t>
            </w:r>
            <w:r w:rsidRPr="00DC4B8D">
              <w:rPr>
                <w:rFonts w:asciiTheme="majorHAnsi" w:hAnsiTheme="majorHAnsi"/>
              </w:rPr>
              <w:t xml:space="preserve">elingi dachowe </w:t>
            </w:r>
          </w:p>
          <w:p w14:paraId="3A62E62B" w14:textId="4DC8F39E" w:rsidR="00646AC5" w:rsidRPr="00DC4B8D" w:rsidRDefault="00BB23A8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</w:t>
            </w:r>
            <w:r w:rsidRPr="00DC4B8D">
              <w:rPr>
                <w:rFonts w:asciiTheme="majorHAnsi" w:hAnsiTheme="majorHAnsi"/>
              </w:rPr>
              <w:t xml:space="preserve">ocowania do drabin nasadkowych </w:t>
            </w:r>
          </w:p>
          <w:p w14:paraId="7F24CEAB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Szkielet kontenera w całości aluminiowy </w:t>
            </w:r>
          </w:p>
          <w:p w14:paraId="4219682A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Poszycie zewnętrzne kompozytowe – nierdzewne. </w:t>
            </w:r>
          </w:p>
        </w:tc>
      </w:tr>
      <w:tr w:rsidR="00646AC5" w:rsidRPr="00DC4B8D" w14:paraId="117C7EAC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44D74" w14:textId="289A75B0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13.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C00AE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Podłoga i półki przestrzeni sprzętowej pokryte blachą aluminiową. </w:t>
            </w:r>
          </w:p>
          <w:p w14:paraId="3372ED20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Każda półka w przestrzeni sprzętowej regulowana na wysokość  </w:t>
            </w:r>
          </w:p>
          <w:p w14:paraId="5AFFBD44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Ściany kontenera wykonane z lekkiego materiału kompozytowego.</w:t>
            </w:r>
          </w:p>
          <w:p w14:paraId="200CAEF9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Oświetlenie wnętrza listwy LED po 2szt dla każdej skrytki </w:t>
            </w:r>
          </w:p>
          <w:p w14:paraId="21A1550F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W centralnej części kontenera umieszczony zbiornik wody o pojemność 300 litrów </w:t>
            </w:r>
          </w:p>
          <w:p w14:paraId="4548E8AE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Zamawiający wymaga estetycznej konstytucji zabudowy wewnątrz bez widocznych spawów i surowego nieanodowanego aluminium. </w:t>
            </w:r>
          </w:p>
          <w:p w14:paraId="191338F3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Estetyka wykonania jest wymagana również co do sufitu wewnątrz zabudowy, powierzchnia powinna być malowana lub anodowana. Nie dopuszcza się surowego aluminium.       </w:t>
            </w:r>
          </w:p>
        </w:tc>
      </w:tr>
      <w:tr w:rsidR="00646AC5" w:rsidRPr="00DC4B8D" w14:paraId="2205787D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44F65" w14:textId="7C150376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14.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6B766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W tylnej części kontenera umieszczony agregat gaśniczy napędzany silnikiem spalinowym </w:t>
            </w:r>
          </w:p>
          <w:p w14:paraId="0C269881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Wydajność agregatu 40 litrów / min</w:t>
            </w:r>
          </w:p>
          <w:p w14:paraId="3FB5352D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Ciśnienie robocze 40 bar </w:t>
            </w:r>
          </w:p>
          <w:p w14:paraId="25C5CE8C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długość linii gaśniczej 50 metrów</w:t>
            </w:r>
          </w:p>
          <w:p w14:paraId="3091AA7A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dostęp do agregatu przez tylną żaluzje</w:t>
            </w:r>
          </w:p>
          <w:p w14:paraId="5F45C716" w14:textId="66D02666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zbiornik </w:t>
            </w:r>
            <w:r w:rsidR="00BB23A8">
              <w:rPr>
                <w:rFonts w:asciiTheme="majorHAnsi" w:hAnsiTheme="majorHAnsi"/>
              </w:rPr>
              <w:t>na środek pianotwórczy</w:t>
            </w:r>
            <w:r w:rsidRPr="00DC4B8D">
              <w:rPr>
                <w:rFonts w:asciiTheme="majorHAnsi" w:hAnsiTheme="majorHAnsi"/>
              </w:rPr>
              <w:t xml:space="preserve"> 30 litrów </w:t>
            </w:r>
          </w:p>
          <w:p w14:paraId="12F37CBF" w14:textId="77777777" w:rsidR="00646AC5" w:rsidRPr="00DC4B8D" w:rsidRDefault="00646AC5">
            <w:pPr>
              <w:snapToGrid w:val="0"/>
              <w:spacing w:line="240" w:lineRule="auto"/>
              <w:rPr>
                <w:rFonts w:asciiTheme="majorHAnsi" w:hAnsiTheme="majorHAnsi"/>
              </w:rPr>
            </w:pPr>
          </w:p>
        </w:tc>
      </w:tr>
      <w:tr w:rsidR="00646AC5" w:rsidRPr="00DC4B8D" w14:paraId="267EE344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EC29BA" w14:textId="658DB89D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15.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A7FF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Pojazd aktualnie zarejestrowany  na terenie Polski,  posiadający wszystkie niezbędne dokumenty obowiązujące prawem do rejestracji jako pojazd specjalny pożarniczy na terenie kraju.</w:t>
            </w:r>
          </w:p>
        </w:tc>
      </w:tr>
      <w:tr w:rsidR="00646AC5" w:rsidRPr="00DC4B8D" w14:paraId="0A836496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16478" w14:textId="6B084C7C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16.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83559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Hak holowniczy </w:t>
            </w:r>
          </w:p>
        </w:tc>
      </w:tr>
      <w:tr w:rsidR="00646AC5" w:rsidRPr="00DC4B8D" w14:paraId="68582F78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68C61" w14:textId="44BBC966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17.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466CB" w14:textId="3AAB5EC1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Ważne ubezpieczenie OC</w:t>
            </w:r>
          </w:p>
        </w:tc>
      </w:tr>
      <w:tr w:rsidR="00646AC5" w:rsidRPr="00DC4B8D" w14:paraId="18270BCD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21F180" w14:textId="03FF727B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18.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A8C5A" w14:textId="6170AD0B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Zawieszenie pneumatyczne  tylnej osi</w:t>
            </w:r>
          </w:p>
        </w:tc>
      </w:tr>
      <w:tr w:rsidR="00646AC5" w:rsidRPr="00DC4B8D" w14:paraId="58394772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C664E" w14:textId="68CDB7C6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19.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D85F7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Zintegrowany maszt oświetleniowy wykonany w technologii LED wysokość masztu  4m od poziomu gruntu </w:t>
            </w:r>
          </w:p>
        </w:tc>
      </w:tr>
      <w:tr w:rsidR="00646AC5" w:rsidRPr="00DC4B8D" w14:paraId="30B22FA8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76BDC7" w14:textId="30675161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20.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B3B34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Oświetlenie sygnalizacyjne w całości wykonane w technologii led </w:t>
            </w:r>
          </w:p>
          <w:p w14:paraId="3CFB37C5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- belka świetlna 12 modułów LED ( z automatyka zmierzchową ) </w:t>
            </w:r>
          </w:p>
          <w:p w14:paraId="0C976067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lastRenderedPageBreak/>
              <w:t>- lampy błyskowe LED w atrapie przedniej 2 szt ( każda po 6 led )</w:t>
            </w:r>
          </w:p>
          <w:p w14:paraId="265A0F1C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lampy błyskowe LED na tylnej ścianie kontenera 2szt (każda po  6 led )</w:t>
            </w:r>
          </w:p>
          <w:p w14:paraId="680267C8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Oświetlenie  robocze w ilości 6 szt  rozmieszczone po bokach pojazdu i z tyłu pojazdu ( 2 szt na stronę ) moduły w zabudowie kątowej ściśle przylegające do nadwozia.</w:t>
            </w:r>
          </w:p>
          <w:p w14:paraId="3F544FDA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modulator sygnałów ze  zintegrowanym sterowaniem oświetleniem roboczym.</w:t>
            </w:r>
          </w:p>
          <w:p w14:paraId="20884320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głośnik 100W zabudowany w zderzak przedni.</w:t>
            </w:r>
          </w:p>
          <w:p w14:paraId="2683EFCE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Sygnalizacja musi posiadać certyfikaty zgodności ;</w:t>
            </w:r>
          </w:p>
          <w:p w14:paraId="2E9368C3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Regulaminu 65 EKG ONZ – klasa 2 TA2, TB2, TR2</w:t>
            </w:r>
          </w:p>
          <w:p w14:paraId="6826B9C9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Regulamin 10 EKG ONZ</w:t>
            </w:r>
          </w:p>
        </w:tc>
      </w:tr>
      <w:tr w:rsidR="00646AC5" w:rsidRPr="00DC4B8D" w14:paraId="5FBA4696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37429" w14:textId="3674DD92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lastRenderedPageBreak/>
              <w:t>2</w:t>
            </w:r>
            <w:r>
              <w:rPr>
                <w:rFonts w:asciiTheme="majorHAnsi" w:hAnsiTheme="majorHAnsi"/>
              </w:rPr>
              <w:t>1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C3F6F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Tempomat z regulowanym ogranicznikiem prędkości</w:t>
            </w:r>
          </w:p>
        </w:tc>
      </w:tr>
      <w:tr w:rsidR="00646AC5" w:rsidRPr="00DC4B8D" w14:paraId="7D0124E9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2CA5A" w14:textId="0758EE26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2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99AB7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Wspomaganie kierownicy elektryczne </w:t>
            </w:r>
          </w:p>
        </w:tc>
      </w:tr>
      <w:tr w:rsidR="00646AC5" w:rsidRPr="00DC4B8D" w14:paraId="2897208F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F1F4F5" w14:textId="2BB75A89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3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F2DA6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Centralny zamek sterowany pilotem </w:t>
            </w:r>
          </w:p>
        </w:tc>
      </w:tr>
      <w:tr w:rsidR="00646AC5" w:rsidRPr="00DC4B8D" w14:paraId="567D6B66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C8CD1D" w14:textId="3DED3D8E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4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1B018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Zbiornik paliwa minimum 70 litrów , zbiornik Adblue minimum 20 litrów</w:t>
            </w:r>
          </w:p>
        </w:tc>
      </w:tr>
      <w:tr w:rsidR="00646AC5" w:rsidRPr="00DC4B8D" w14:paraId="70A9D851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E0A5D" w14:textId="5018C4DF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5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0513F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Radio sterowane z kierownicy z systemem Bluetooth do telefonu. </w:t>
            </w:r>
          </w:p>
        </w:tc>
      </w:tr>
      <w:tr w:rsidR="00646AC5" w:rsidRPr="00DC4B8D" w14:paraId="3E911E17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DC9423" w14:textId="43287EA0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6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CE2B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Kabina załogi  miniumum 6–cio osobowa, 4-drzwiowa, obustronnie przeszklona,  wyłożona tapicerka i podsufitką. </w:t>
            </w:r>
          </w:p>
        </w:tc>
      </w:tr>
      <w:tr w:rsidR="00646AC5" w:rsidRPr="00DC4B8D" w14:paraId="78FEF9C7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3C235B" w14:textId="0DE6CABD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7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55370" w14:textId="18586590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Szyby s</w:t>
            </w:r>
            <w:r w:rsidR="00BB23A8">
              <w:rPr>
                <w:rFonts w:asciiTheme="majorHAnsi" w:hAnsiTheme="majorHAnsi"/>
              </w:rPr>
              <w:t>t</w:t>
            </w:r>
            <w:r w:rsidRPr="00DC4B8D">
              <w:rPr>
                <w:rFonts w:asciiTheme="majorHAnsi" w:hAnsiTheme="majorHAnsi"/>
              </w:rPr>
              <w:t>er</w:t>
            </w:r>
            <w:r w:rsidR="00BB23A8">
              <w:rPr>
                <w:rFonts w:asciiTheme="majorHAnsi" w:hAnsiTheme="majorHAnsi"/>
              </w:rPr>
              <w:t>o</w:t>
            </w:r>
            <w:r w:rsidRPr="00DC4B8D">
              <w:rPr>
                <w:rFonts w:asciiTheme="majorHAnsi" w:hAnsiTheme="majorHAnsi"/>
              </w:rPr>
              <w:t xml:space="preserve">wane elektrycznie </w:t>
            </w:r>
          </w:p>
        </w:tc>
      </w:tr>
      <w:tr w:rsidR="00646AC5" w:rsidRPr="00DC4B8D" w14:paraId="6920AF94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C13E80" w14:textId="124DE2BC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8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7B467" w14:textId="123D00BC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Oświetlenie kabiny załogi</w:t>
            </w:r>
          </w:p>
        </w:tc>
      </w:tr>
      <w:tr w:rsidR="00646AC5" w:rsidRPr="00DC4B8D" w14:paraId="60716405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FCAAA4" w14:textId="635728E4" w:rsidR="00646AC5" w:rsidRPr="00DC4B8D" w:rsidRDefault="00DC4B8D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29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B224D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Instalacja elektryczna i antenowa do radiostacji, gotowa do montażu radiostacji </w:t>
            </w:r>
          </w:p>
          <w:p w14:paraId="36CFE42D" w14:textId="1102CE3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Radiostacja Motorola DM4600 lub równoważna </w:t>
            </w:r>
            <w:r w:rsidR="00BB23A8">
              <w:rPr>
                <w:rFonts w:asciiTheme="majorHAnsi" w:hAnsiTheme="majorHAnsi"/>
              </w:rPr>
              <w:t>– 1 szt.</w:t>
            </w:r>
          </w:p>
        </w:tc>
      </w:tr>
      <w:tr w:rsidR="00646AC5" w:rsidRPr="00DC4B8D" w14:paraId="2B9050A0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6ED34" w14:textId="276186E5" w:rsidR="00646AC5" w:rsidRPr="00DC4B8D" w:rsidRDefault="00DC4B8D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3</w:t>
            </w:r>
            <w:r>
              <w:rPr>
                <w:rFonts w:asciiTheme="majorHAnsi" w:hAnsiTheme="majorHAnsi"/>
              </w:rPr>
              <w:t>0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6D87A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  <w:b/>
                <w:bCs/>
              </w:rPr>
              <w:t>Systemy bezpieczeństwa minimalne wymagania</w:t>
            </w:r>
            <w:r w:rsidRPr="00DC4B8D">
              <w:rPr>
                <w:rFonts w:asciiTheme="majorHAnsi" w:hAnsiTheme="majorHAnsi"/>
              </w:rPr>
              <w:t xml:space="preserve"> </w:t>
            </w:r>
          </w:p>
          <w:p w14:paraId="58FBB26F" w14:textId="2B14B8D6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- </w:t>
            </w:r>
            <w:r w:rsidR="00BB23A8" w:rsidRPr="00DC4B8D">
              <w:rPr>
                <w:rFonts w:asciiTheme="majorHAnsi" w:hAnsiTheme="majorHAnsi"/>
              </w:rPr>
              <w:t>układ</w:t>
            </w:r>
            <w:r w:rsidRPr="00DC4B8D">
              <w:rPr>
                <w:rFonts w:asciiTheme="majorHAnsi" w:hAnsiTheme="majorHAnsi"/>
              </w:rPr>
              <w:t xml:space="preserve"> stabilizacji toru jazdy</w:t>
            </w:r>
          </w:p>
          <w:p w14:paraId="4AF93EBD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system awaryjnego hamowania z kamerą i radarem</w:t>
            </w:r>
          </w:p>
          <w:p w14:paraId="3A2E31FD" w14:textId="58D9CC78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system kontroli pasa ruchu</w:t>
            </w:r>
          </w:p>
          <w:p w14:paraId="19408CEE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poduszka powietrzna kierowcy i pasażera</w:t>
            </w:r>
          </w:p>
          <w:p w14:paraId="5C6B4E04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system kontroli ryzyka wywrócenia się pojazdu</w:t>
            </w:r>
          </w:p>
          <w:p w14:paraId="1B9CDB34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układ poprawiający stabilności w zakrętach</w:t>
            </w:r>
          </w:p>
          <w:p w14:paraId="6B921502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układ wspomagania ruszania pod górę</w:t>
            </w:r>
          </w:p>
          <w:p w14:paraId="5E3CD3A1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wycieraczki szyby przedniej automatyczne z czujnikiem deszczu.</w:t>
            </w:r>
          </w:p>
          <w:p w14:paraId="5E8FA286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reflektory przednie automatyczne ( wyłączanie / wyłączanie )</w:t>
            </w:r>
          </w:p>
          <w:p w14:paraId="475AE31E" w14:textId="3B8743D9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fabryczne światł</w:t>
            </w:r>
            <w:r w:rsidR="00BB23A8">
              <w:rPr>
                <w:rFonts w:asciiTheme="majorHAnsi" w:hAnsiTheme="majorHAnsi"/>
              </w:rPr>
              <w:t>a</w:t>
            </w:r>
            <w:r w:rsidRPr="00DC4B8D">
              <w:rPr>
                <w:rFonts w:asciiTheme="majorHAnsi" w:hAnsiTheme="majorHAnsi"/>
              </w:rPr>
              <w:t xml:space="preserve"> halogenowe</w:t>
            </w:r>
            <w:r w:rsidR="00BB23A8">
              <w:rPr>
                <w:rFonts w:asciiTheme="majorHAnsi" w:hAnsiTheme="majorHAnsi"/>
              </w:rPr>
              <w:t xml:space="preserve"> lub LED</w:t>
            </w:r>
          </w:p>
          <w:p w14:paraId="04C7DA15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fabryczny uchwyt na tablet statusów.</w:t>
            </w:r>
          </w:p>
          <w:p w14:paraId="0206057D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fotele przednie pasażerów ze schowkiem pod siedziskiem – dostęp poprzez podnoszone siedzisko</w:t>
            </w:r>
          </w:p>
          <w:p w14:paraId="3C0D462E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ekran dotykowy minimum 10 cali</w:t>
            </w:r>
          </w:p>
          <w:p w14:paraId="644A2E46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kamera cofania</w:t>
            </w:r>
          </w:p>
          <w:p w14:paraId="0CDE22ED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nawigacja satelitarna</w:t>
            </w:r>
          </w:p>
          <w:p w14:paraId="40EE9C5D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przednie czujniki parkowania</w:t>
            </w:r>
          </w:p>
          <w:p w14:paraId="1CF17374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komputer pokładowy</w:t>
            </w:r>
          </w:p>
          <w:p w14:paraId="75E6F08B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- klimatyzacja automatyczna</w:t>
            </w:r>
          </w:p>
          <w:p w14:paraId="37A708AC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- automatyczna zmiana świateł drogowych na mijania  </w:t>
            </w:r>
          </w:p>
          <w:p w14:paraId="1E0471D9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 </w:t>
            </w:r>
          </w:p>
        </w:tc>
      </w:tr>
      <w:tr w:rsidR="00646AC5" w:rsidRPr="00DC4B8D" w14:paraId="2C449CC3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1C5D7" w14:textId="5E585901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>3</w:t>
            </w:r>
            <w:r>
              <w:rPr>
                <w:rFonts w:asciiTheme="majorHAnsi" w:hAnsiTheme="majorHAnsi"/>
              </w:rPr>
              <w:t>1</w:t>
            </w:r>
            <w:r w:rsidRPr="00DC4B8D">
              <w:rPr>
                <w:rFonts w:asciiTheme="majorHAnsi" w:hAnsiTheme="maj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FC064" w14:textId="77777777" w:rsidR="00646AC5" w:rsidRPr="00DC4B8D" w:rsidRDefault="00000000">
            <w:pPr>
              <w:snapToGrid w:val="0"/>
              <w:spacing w:line="240" w:lineRule="auto"/>
              <w:rPr>
                <w:rFonts w:asciiTheme="majorHAnsi" w:hAnsiTheme="majorHAnsi"/>
              </w:rPr>
            </w:pPr>
            <w:r w:rsidRPr="00DC4B8D">
              <w:rPr>
                <w:rFonts w:asciiTheme="majorHAnsi" w:hAnsiTheme="majorHAnsi"/>
              </w:rPr>
              <w:t xml:space="preserve">Komputer pokładowy wyświetlający podstawowe informacje o stanie pojazdu </w:t>
            </w:r>
          </w:p>
        </w:tc>
      </w:tr>
      <w:tr w:rsidR="00646AC5" w:rsidRPr="00DC4B8D" w14:paraId="6BCB352A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3EB5E9" w14:textId="1167977D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 w:cstheme="minorHAnsi"/>
              </w:rPr>
            </w:pPr>
            <w:r w:rsidRPr="00DC4B8D">
              <w:rPr>
                <w:rFonts w:asciiTheme="majorHAnsi" w:hAnsiTheme="majorHAnsi" w:cstheme="minorHAnsi"/>
              </w:rPr>
              <w:t>3</w:t>
            </w:r>
            <w:r>
              <w:rPr>
                <w:rFonts w:asciiTheme="majorHAnsi" w:hAnsiTheme="majorHAnsi" w:cstheme="minorHAnsi"/>
              </w:rPr>
              <w:t>2</w:t>
            </w:r>
            <w:r w:rsidRPr="00DC4B8D">
              <w:rPr>
                <w:rFonts w:asciiTheme="majorHAnsi" w:hAnsiTheme="majorHAnsi" w:cstheme="min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59A05" w14:textId="77777777" w:rsidR="00646AC5" w:rsidRPr="00DC4B8D" w:rsidRDefault="00000000">
            <w:pPr>
              <w:pStyle w:val="Standard"/>
              <w:widowControl w:val="0"/>
              <w:spacing w:after="0" w:line="240" w:lineRule="auto"/>
              <w:jc w:val="both"/>
              <w:rPr>
                <w:rFonts w:asciiTheme="majorHAnsi" w:hAnsiTheme="majorHAnsi" w:cstheme="minorHAnsi"/>
                <w:szCs w:val="22"/>
              </w:rPr>
            </w:pPr>
            <w:r w:rsidRPr="00DC4B8D">
              <w:rPr>
                <w:rFonts w:asciiTheme="majorHAnsi" w:hAnsiTheme="majorHAnsi" w:cstheme="minorHAnsi"/>
                <w:szCs w:val="22"/>
              </w:rPr>
              <w:t>Pojazd musi być wykonany zgodnie z obowiązującymi w tym zakresie przepisami,  w szczególności:</w:t>
            </w:r>
          </w:p>
          <w:p w14:paraId="34825449" w14:textId="77777777" w:rsidR="00646AC5" w:rsidRPr="00DC4B8D" w:rsidRDefault="00000000">
            <w:pPr>
              <w:pStyle w:val="Akapitzlist"/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ajorHAnsi" w:hAnsiTheme="majorHAnsi" w:cstheme="minorHAnsi"/>
              </w:rPr>
            </w:pPr>
            <w:r w:rsidRPr="00DC4B8D">
              <w:rPr>
                <w:rFonts w:asciiTheme="majorHAnsi" w:hAnsiTheme="majorHAnsi" w:cstheme="minorHAnsi"/>
              </w:rPr>
              <w:t>Przepisów ustawy z dnia 20 czerwca 1997 r. – Prawo o ruchu drogowym (Dz. U z 2022 r. poz. 988 ze zm.) z uwzględnieniem wymagań dotyczących pojazdów uprzywilejowanych.</w:t>
            </w:r>
          </w:p>
          <w:p w14:paraId="06E83D47" w14:textId="77178987" w:rsidR="00646AC5" w:rsidRPr="00DC4B8D" w:rsidRDefault="00000000">
            <w:pPr>
              <w:pStyle w:val="Akapitzlist"/>
              <w:widowControl w:val="0"/>
              <w:spacing w:line="240" w:lineRule="auto"/>
              <w:jc w:val="both"/>
              <w:rPr>
                <w:rFonts w:asciiTheme="majorHAnsi" w:hAnsiTheme="majorHAnsi" w:cstheme="minorHAnsi"/>
              </w:rPr>
            </w:pPr>
            <w:r w:rsidRPr="00DC4B8D">
              <w:rPr>
                <w:rFonts w:asciiTheme="majorHAnsi" w:hAnsiTheme="majorHAnsi" w:cstheme="minorHAnsi"/>
              </w:rPr>
              <w:t>Rozporządzenie Ministrów: Spraw wewnętrznych i Administracji, Obrony Narodowej, Finansów oraz Sprawiedliwości z dnia 22 marca 2019 r. w sprawie pojazdów specjalnych i używanych do celów specjalnych Policji, Agencji Bezpieczeństwa Wewnętrznego, Agencji Wywiadu, Służby Kontrwywiadu Wojskowego, Służby wywiadu Wojskowego, Centralnego Biura</w:t>
            </w:r>
            <w:r w:rsidR="00DC4B8D" w:rsidRPr="00DC4B8D">
              <w:rPr>
                <w:rFonts w:asciiTheme="majorHAnsi" w:hAnsiTheme="majorHAnsi" w:cstheme="minorHAnsi"/>
              </w:rPr>
              <w:t xml:space="preserve"> </w:t>
            </w:r>
            <w:r w:rsidRPr="00DC4B8D">
              <w:rPr>
                <w:rFonts w:asciiTheme="majorHAnsi" w:hAnsiTheme="majorHAnsi" w:cstheme="minorHAnsi"/>
              </w:rPr>
              <w:t>Antykorupcyjnego, Straży Granicznej, Służby Ochrony Państwa, Krajowej Administracji Skarbowej, Służby Więziennej i Straży Pożarnej. (Dz. U. 2019 r. poz. 594)</w:t>
            </w:r>
          </w:p>
          <w:p w14:paraId="16838E95" w14:textId="77777777" w:rsidR="00646AC5" w:rsidRPr="00DC4B8D" w:rsidRDefault="00000000">
            <w:pPr>
              <w:pStyle w:val="Akapitzlist"/>
              <w:widowControl w:val="0"/>
              <w:spacing w:line="240" w:lineRule="auto"/>
              <w:jc w:val="both"/>
              <w:rPr>
                <w:rFonts w:asciiTheme="majorHAnsi" w:hAnsiTheme="majorHAnsi" w:cstheme="minorHAnsi"/>
              </w:rPr>
            </w:pPr>
            <w:r w:rsidRPr="00DC4B8D">
              <w:rPr>
                <w:rFonts w:asciiTheme="majorHAnsi" w:hAnsiTheme="majorHAnsi" w:cstheme="minorHAnsi"/>
              </w:rPr>
              <w:t>Rozporządzenia Ministra Infrastruktury z dnia 15 grudnia 2016 r. w sprawie warunków technicznych pojazdów oraz zakresu ich niezbędnego wyposażenia (Dz. U z 2016 r. poz. 2022 ze zm.)</w:t>
            </w:r>
          </w:p>
          <w:p w14:paraId="5001B009" w14:textId="77777777" w:rsidR="00646AC5" w:rsidRPr="00DC4B8D" w:rsidRDefault="00000000">
            <w:pPr>
              <w:pStyle w:val="Standard"/>
              <w:widowControl w:val="0"/>
              <w:spacing w:after="0" w:line="240" w:lineRule="auto"/>
              <w:jc w:val="both"/>
              <w:rPr>
                <w:rFonts w:asciiTheme="majorHAnsi" w:hAnsiTheme="majorHAnsi" w:cstheme="minorHAnsi"/>
                <w:szCs w:val="22"/>
              </w:rPr>
            </w:pPr>
            <w:r w:rsidRPr="00DC4B8D">
              <w:rPr>
                <w:rFonts w:asciiTheme="majorHAnsi" w:hAnsiTheme="majorHAnsi" w:cstheme="minorHAnsi"/>
                <w:szCs w:val="22"/>
              </w:rPr>
              <w:t>Podwozie musi posiadać aktualne świadectwo homologacji typu pojazdu, zgodnie z przepisami Ustawy z dnia 20 czerwca 1997 r. – Prawo o ruchu drogowym (Dz. U z 2022 r. poz. 988 z późn. Zm.)</w:t>
            </w:r>
          </w:p>
        </w:tc>
      </w:tr>
      <w:tr w:rsidR="00646AC5" w:rsidRPr="00DC4B8D" w14:paraId="7F812BF5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37BAC" w14:textId="6D681F04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 w:cstheme="minorHAnsi"/>
              </w:rPr>
            </w:pPr>
            <w:r w:rsidRPr="00DC4B8D">
              <w:rPr>
                <w:rFonts w:asciiTheme="majorHAnsi" w:hAnsiTheme="majorHAnsi" w:cstheme="minorHAnsi"/>
              </w:rPr>
              <w:t>3</w:t>
            </w:r>
            <w:r>
              <w:rPr>
                <w:rFonts w:asciiTheme="majorHAnsi" w:hAnsiTheme="majorHAnsi" w:cstheme="minorHAnsi"/>
              </w:rPr>
              <w:t>3</w:t>
            </w:r>
            <w:r w:rsidRPr="00DC4B8D">
              <w:rPr>
                <w:rFonts w:asciiTheme="majorHAnsi" w:hAnsiTheme="majorHAnsi" w:cstheme="min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994" w14:textId="77777777" w:rsidR="00646AC5" w:rsidRPr="00DC4B8D" w:rsidRDefault="00000000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Theme="majorHAnsi" w:hAnsiTheme="majorHAnsi" w:cstheme="minorHAnsi"/>
                <w:szCs w:val="22"/>
              </w:rPr>
            </w:pPr>
            <w:r w:rsidRPr="00DC4B8D">
              <w:rPr>
                <w:rFonts w:asciiTheme="majorHAnsi" w:hAnsiTheme="majorHAnsi" w:cstheme="minorHAnsi"/>
                <w:szCs w:val="22"/>
              </w:rPr>
              <w:t xml:space="preserve">Oznakowanie pojazdu straż zgodnie z Zarządzeniem Nr 1 Komendanta Głównego PSP z dn. 24 </w:t>
            </w:r>
            <w:r w:rsidRPr="00DC4B8D">
              <w:rPr>
                <w:rFonts w:asciiTheme="majorHAnsi" w:hAnsiTheme="majorHAnsi" w:cstheme="minorHAnsi"/>
                <w:szCs w:val="22"/>
              </w:rPr>
              <w:lastRenderedPageBreak/>
              <w:t xml:space="preserve">stycznia 2020 r. poz. 3 z późniejszymi zmianami w sprawie gospodarki transportowej w jednostkach organizacyjnych PSP (numery operacyjne zostaną podane po podpisaniu umowy) zamawiający wymaga przygotowania projektu oklejenia i jego akceptacji przez zamawiającego. </w:t>
            </w:r>
          </w:p>
        </w:tc>
      </w:tr>
      <w:tr w:rsidR="00646AC5" w:rsidRPr="00DC4B8D" w14:paraId="75AE0714" w14:textId="77777777" w:rsidTr="00DC4B8D"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04653" w14:textId="55E69F06" w:rsidR="00646AC5" w:rsidRPr="00DC4B8D" w:rsidRDefault="00DC4B8D">
            <w:pPr>
              <w:snapToGrid w:val="0"/>
              <w:spacing w:line="240" w:lineRule="auto"/>
              <w:jc w:val="center"/>
              <w:rPr>
                <w:rFonts w:asciiTheme="majorHAnsi" w:hAnsiTheme="majorHAnsi" w:cstheme="minorHAnsi"/>
              </w:rPr>
            </w:pPr>
            <w:r w:rsidRPr="00DC4B8D">
              <w:rPr>
                <w:rFonts w:asciiTheme="majorHAnsi" w:hAnsiTheme="majorHAnsi" w:cstheme="minorHAnsi"/>
              </w:rPr>
              <w:lastRenderedPageBreak/>
              <w:t>3</w:t>
            </w:r>
            <w:r>
              <w:rPr>
                <w:rFonts w:asciiTheme="majorHAnsi" w:hAnsiTheme="majorHAnsi" w:cstheme="minorHAnsi"/>
              </w:rPr>
              <w:t>4</w:t>
            </w:r>
            <w:r w:rsidRPr="00DC4B8D">
              <w:rPr>
                <w:rFonts w:asciiTheme="majorHAnsi" w:hAnsiTheme="majorHAnsi" w:cstheme="minorHAnsi"/>
              </w:rPr>
              <w:t>.</w:t>
            </w:r>
          </w:p>
        </w:tc>
        <w:tc>
          <w:tcPr>
            <w:tcW w:w="9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9C6A" w14:textId="77777777" w:rsidR="00646AC5" w:rsidRPr="00DC4B8D" w:rsidRDefault="00000000">
            <w:pPr>
              <w:pStyle w:val="Standard"/>
              <w:widowControl w:val="0"/>
              <w:spacing w:after="0" w:line="240" w:lineRule="auto"/>
              <w:jc w:val="both"/>
              <w:rPr>
                <w:rFonts w:asciiTheme="majorHAnsi" w:hAnsiTheme="majorHAnsi" w:cstheme="minorHAnsi"/>
                <w:szCs w:val="22"/>
              </w:rPr>
            </w:pPr>
            <w:r w:rsidRPr="00DC4B8D">
              <w:rPr>
                <w:rFonts w:asciiTheme="majorHAnsi" w:hAnsiTheme="majorHAnsi" w:cstheme="minorHAnsi"/>
                <w:szCs w:val="22"/>
              </w:rPr>
              <w:t>Wykonawca ma obowiązek dostarczyć wszystkie wymagane prawem dokumenty, niezbędne do zarejestrowania pojazdu, w tym m.in.:</w:t>
            </w:r>
          </w:p>
          <w:p w14:paraId="237B8C8A" w14:textId="77777777" w:rsidR="00646AC5" w:rsidRPr="00DC4B8D" w:rsidRDefault="00000000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ajorHAnsi" w:hAnsiTheme="majorHAnsi" w:cstheme="minorHAnsi"/>
              </w:rPr>
            </w:pPr>
            <w:r w:rsidRPr="00DC4B8D">
              <w:rPr>
                <w:rFonts w:asciiTheme="majorHAnsi" w:hAnsiTheme="majorHAnsi" w:cstheme="minorHAnsi"/>
              </w:rPr>
              <w:t>Świadectwo homologacji typu pojazdu,</w:t>
            </w:r>
          </w:p>
          <w:p w14:paraId="55CB518A" w14:textId="77777777" w:rsidR="00646AC5" w:rsidRPr="00DC4B8D" w:rsidRDefault="00000000">
            <w:pPr>
              <w:pStyle w:val="Akapitzlist"/>
              <w:widowControl w:val="0"/>
              <w:spacing w:line="240" w:lineRule="auto"/>
              <w:jc w:val="both"/>
              <w:rPr>
                <w:rFonts w:asciiTheme="majorHAnsi" w:hAnsiTheme="majorHAnsi" w:cstheme="minorHAnsi"/>
              </w:rPr>
            </w:pPr>
            <w:r w:rsidRPr="00DC4B8D">
              <w:rPr>
                <w:rFonts w:asciiTheme="majorHAnsi" w:hAnsiTheme="majorHAnsi" w:cstheme="minorHAnsi"/>
              </w:rPr>
              <w:t>Zaświadczenie o przeprowadzonym dodatkowym badaniu technicznym wraz z opisem dokonanych zmian oraz adnotacji o spełnieniu przez pojazd warunków technicznych dla pojazdów specjalnych pożarniczych uprzywilejowanych w ruchu,</w:t>
            </w:r>
          </w:p>
          <w:p w14:paraId="7403F8F1" w14:textId="77777777" w:rsidR="00646AC5" w:rsidRPr="00DC4B8D" w:rsidRDefault="00646AC5">
            <w:pPr>
              <w:pStyle w:val="Akapitzlist"/>
              <w:widowControl w:val="0"/>
              <w:spacing w:line="240" w:lineRule="auto"/>
              <w:jc w:val="both"/>
              <w:rPr>
                <w:rFonts w:asciiTheme="majorHAnsi" w:hAnsiTheme="majorHAnsi" w:cstheme="minorHAnsi"/>
              </w:rPr>
            </w:pPr>
          </w:p>
          <w:p w14:paraId="57721F46" w14:textId="77777777" w:rsidR="00646AC5" w:rsidRPr="00DC4B8D" w:rsidRDefault="00000000">
            <w:pPr>
              <w:pStyle w:val="Akapitzlist"/>
              <w:widowControl w:val="0"/>
              <w:spacing w:line="240" w:lineRule="auto"/>
              <w:jc w:val="both"/>
              <w:rPr>
                <w:rFonts w:asciiTheme="majorHAnsi" w:hAnsiTheme="majorHAnsi" w:cstheme="minorHAnsi"/>
              </w:rPr>
            </w:pPr>
            <w:r w:rsidRPr="00DC4B8D">
              <w:rPr>
                <w:rFonts w:asciiTheme="majorHAnsi" w:hAnsiTheme="majorHAnsi" w:cstheme="minorHAnsi"/>
              </w:rPr>
              <w:t>Książka gwarancyjna w języku polskim,</w:t>
            </w:r>
          </w:p>
          <w:p w14:paraId="5026A5A8" w14:textId="77777777" w:rsidR="00646AC5" w:rsidRPr="00DC4B8D" w:rsidRDefault="00000000">
            <w:pPr>
              <w:pStyle w:val="Akapitzlist"/>
              <w:widowControl w:val="0"/>
              <w:snapToGrid w:val="0"/>
              <w:spacing w:line="240" w:lineRule="auto"/>
              <w:jc w:val="both"/>
              <w:rPr>
                <w:rFonts w:asciiTheme="majorHAnsi" w:hAnsiTheme="majorHAnsi" w:cstheme="minorHAnsi"/>
              </w:rPr>
            </w:pPr>
            <w:r w:rsidRPr="00DC4B8D">
              <w:rPr>
                <w:rFonts w:asciiTheme="majorHAnsi" w:hAnsiTheme="majorHAnsi" w:cstheme="minorHAnsi"/>
              </w:rPr>
              <w:t>Instrukcja obsługi w języku polskim.</w:t>
            </w:r>
          </w:p>
        </w:tc>
      </w:tr>
    </w:tbl>
    <w:p w14:paraId="30527D6F" w14:textId="77777777" w:rsidR="00646AC5" w:rsidRDefault="00000000">
      <w:r>
        <w:tab/>
      </w:r>
      <w:r>
        <w:tab/>
      </w:r>
      <w:r>
        <w:tab/>
      </w:r>
    </w:p>
    <w:p w14:paraId="67A2C5D7" w14:textId="77777777" w:rsidR="00646AC5" w:rsidRDefault="00646AC5">
      <w:pPr>
        <w:pStyle w:val="Bezodstpw"/>
      </w:pPr>
    </w:p>
    <w:sectPr w:rsidR="00646AC5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0814"/>
    <w:multiLevelType w:val="multilevel"/>
    <w:tmpl w:val="6348416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2C446181"/>
    <w:multiLevelType w:val="multilevel"/>
    <w:tmpl w:val="980EBD0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5A00799"/>
    <w:multiLevelType w:val="multilevel"/>
    <w:tmpl w:val="53E8526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0" w:firstLine="0"/>
      </w:pPr>
      <w:rPr>
        <w:rFonts w:ascii="Wingdings" w:hAnsi="Wingdings" w:cs="Wingdings" w:hint="default"/>
      </w:rPr>
    </w:lvl>
  </w:abstractNum>
  <w:num w:numId="1" w16cid:durableId="913390748">
    <w:abstractNumId w:val="0"/>
  </w:num>
  <w:num w:numId="2" w16cid:durableId="1571118234">
    <w:abstractNumId w:val="2"/>
  </w:num>
  <w:num w:numId="3" w16cid:durableId="917176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AC5"/>
    <w:rsid w:val="005D698D"/>
    <w:rsid w:val="00624651"/>
    <w:rsid w:val="00646AC5"/>
    <w:rsid w:val="006E1F18"/>
    <w:rsid w:val="008A668B"/>
    <w:rsid w:val="00B306FB"/>
    <w:rsid w:val="00BB23A8"/>
    <w:rsid w:val="00C84290"/>
    <w:rsid w:val="00DC4B8D"/>
    <w:rsid w:val="00F2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A3C0"/>
  <w15:docId w15:val="{9554E435-9A05-4F8D-9896-383FB413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5A4"/>
    <w:pPr>
      <w:suppressAutoHyphens/>
      <w:spacing w:line="480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0525A4"/>
  </w:style>
  <w:style w:type="character" w:customStyle="1" w:styleId="WW-Absatz-Standardschriftart">
    <w:name w:val="WW-Absatz-Standardschriftart"/>
    <w:qFormat/>
    <w:rsid w:val="000525A4"/>
  </w:style>
  <w:style w:type="character" w:customStyle="1" w:styleId="WW-Absatz-Standardschriftart1">
    <w:name w:val="WW-Absatz-Standardschriftart1"/>
    <w:qFormat/>
    <w:rsid w:val="000525A4"/>
  </w:style>
  <w:style w:type="character" w:customStyle="1" w:styleId="WW-Absatz-Standardschriftart11">
    <w:name w:val="WW-Absatz-Standardschriftart11"/>
    <w:qFormat/>
    <w:rsid w:val="000525A4"/>
  </w:style>
  <w:style w:type="character" w:customStyle="1" w:styleId="WW-Absatz-Standardschriftart111">
    <w:name w:val="WW-Absatz-Standardschriftart111"/>
    <w:qFormat/>
    <w:rsid w:val="000525A4"/>
  </w:style>
  <w:style w:type="character" w:customStyle="1" w:styleId="WW-Absatz-Standardschriftart1111">
    <w:name w:val="WW-Absatz-Standardschriftart1111"/>
    <w:qFormat/>
    <w:rsid w:val="000525A4"/>
  </w:style>
  <w:style w:type="character" w:customStyle="1" w:styleId="WW-Absatz-Standardschriftart11111">
    <w:name w:val="WW-Absatz-Standardschriftart11111"/>
    <w:qFormat/>
    <w:rsid w:val="000525A4"/>
  </w:style>
  <w:style w:type="character" w:customStyle="1" w:styleId="WW-Absatz-Standardschriftart111111">
    <w:name w:val="WW-Absatz-Standardschriftart111111"/>
    <w:qFormat/>
    <w:rsid w:val="000525A4"/>
  </w:style>
  <w:style w:type="character" w:customStyle="1" w:styleId="WW-Absatz-Standardschriftart1111111">
    <w:name w:val="WW-Absatz-Standardschriftart1111111"/>
    <w:qFormat/>
    <w:rsid w:val="000525A4"/>
  </w:style>
  <w:style w:type="character" w:customStyle="1" w:styleId="WW-Absatz-Standardschriftart11111111">
    <w:name w:val="WW-Absatz-Standardschriftart11111111"/>
    <w:qFormat/>
    <w:rsid w:val="000525A4"/>
  </w:style>
  <w:style w:type="character" w:customStyle="1" w:styleId="WW-Absatz-Standardschriftart111111111">
    <w:name w:val="WW-Absatz-Standardschriftart111111111"/>
    <w:qFormat/>
    <w:rsid w:val="000525A4"/>
  </w:style>
  <w:style w:type="character" w:customStyle="1" w:styleId="WW-Absatz-Standardschriftart1111111111">
    <w:name w:val="WW-Absatz-Standardschriftart1111111111"/>
    <w:qFormat/>
    <w:rsid w:val="000525A4"/>
  </w:style>
  <w:style w:type="character" w:customStyle="1" w:styleId="WW-Absatz-Standardschriftart11111111111">
    <w:name w:val="WW-Absatz-Standardschriftart11111111111"/>
    <w:qFormat/>
    <w:rsid w:val="000525A4"/>
  </w:style>
  <w:style w:type="character" w:customStyle="1" w:styleId="WW-Absatz-Standardschriftart111111111111">
    <w:name w:val="WW-Absatz-Standardschriftart111111111111"/>
    <w:qFormat/>
    <w:rsid w:val="000525A4"/>
  </w:style>
  <w:style w:type="character" w:customStyle="1" w:styleId="WW-Absatz-Standardschriftart1111111111111">
    <w:name w:val="WW-Absatz-Standardschriftart1111111111111"/>
    <w:qFormat/>
    <w:rsid w:val="000525A4"/>
  </w:style>
  <w:style w:type="character" w:customStyle="1" w:styleId="WW8Num1z0">
    <w:name w:val="WW8Num1z0"/>
    <w:qFormat/>
    <w:rsid w:val="000525A4"/>
    <w:rPr>
      <w:rFonts w:ascii="Symbol" w:eastAsia="Calibri" w:hAnsi="Symbol" w:cs="Times New Roman"/>
    </w:rPr>
  </w:style>
  <w:style w:type="character" w:customStyle="1" w:styleId="WW8Num1z1">
    <w:name w:val="WW8Num1z1"/>
    <w:qFormat/>
    <w:rsid w:val="000525A4"/>
    <w:rPr>
      <w:rFonts w:ascii="Courier New" w:hAnsi="Courier New" w:cs="Courier New"/>
    </w:rPr>
  </w:style>
  <w:style w:type="character" w:customStyle="1" w:styleId="WW8Num1z2">
    <w:name w:val="WW8Num1z2"/>
    <w:qFormat/>
    <w:rsid w:val="000525A4"/>
    <w:rPr>
      <w:rFonts w:ascii="Wingdings" w:hAnsi="Wingdings"/>
    </w:rPr>
  </w:style>
  <w:style w:type="character" w:customStyle="1" w:styleId="WW8Num1z3">
    <w:name w:val="WW8Num1z3"/>
    <w:qFormat/>
    <w:rsid w:val="000525A4"/>
    <w:rPr>
      <w:rFonts w:ascii="Symbol" w:hAnsi="Symbol"/>
    </w:rPr>
  </w:style>
  <w:style w:type="character" w:customStyle="1" w:styleId="WW8Num3z0">
    <w:name w:val="WW8Num3z0"/>
    <w:qFormat/>
    <w:rsid w:val="000525A4"/>
    <w:rPr>
      <w:rFonts w:ascii="Symbol" w:eastAsia="Calibri" w:hAnsi="Symbol" w:cs="Times New Roman"/>
    </w:rPr>
  </w:style>
  <w:style w:type="character" w:customStyle="1" w:styleId="WW8Num3z1">
    <w:name w:val="WW8Num3z1"/>
    <w:qFormat/>
    <w:rsid w:val="000525A4"/>
    <w:rPr>
      <w:rFonts w:ascii="Courier New" w:hAnsi="Courier New" w:cs="Courier New"/>
    </w:rPr>
  </w:style>
  <w:style w:type="character" w:customStyle="1" w:styleId="WW8Num3z2">
    <w:name w:val="WW8Num3z2"/>
    <w:qFormat/>
    <w:rsid w:val="000525A4"/>
    <w:rPr>
      <w:rFonts w:ascii="Wingdings" w:hAnsi="Wingdings"/>
    </w:rPr>
  </w:style>
  <w:style w:type="character" w:customStyle="1" w:styleId="WW8Num3z3">
    <w:name w:val="WW8Num3z3"/>
    <w:qFormat/>
    <w:rsid w:val="000525A4"/>
    <w:rPr>
      <w:rFonts w:ascii="Symbol" w:hAnsi="Symbol"/>
    </w:rPr>
  </w:style>
  <w:style w:type="character" w:customStyle="1" w:styleId="Domylnaczcionkaakapitu1">
    <w:name w:val="Domyślna czcionka akapitu1"/>
    <w:qFormat/>
    <w:rsid w:val="000525A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F2392"/>
    <w:rPr>
      <w:rFonts w:ascii="Calibri" w:eastAsia="Calibri" w:hAnsi="Calibri" w:cs="Calibri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F2392"/>
    <w:rPr>
      <w:vertAlign w:val="superscript"/>
    </w:rPr>
  </w:style>
  <w:style w:type="character" w:customStyle="1" w:styleId="ListLabel64">
    <w:name w:val="ListLabel 64"/>
    <w:qFormat/>
    <w:rPr>
      <w:rFonts w:ascii="Arial" w:hAnsi="Arial" w:cs="Symbol"/>
      <w:sz w:val="24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ascii="Arial" w:hAnsi="Arial" w:cs="Symbol"/>
      <w:sz w:val="24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  <w:sz w:val="24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  <w:sz w:val="24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  <w:sz w:val="24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Symbol"/>
      <w:sz w:val="24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  <w:sz w:val="24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  <w:sz w:val="24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  <w:sz w:val="24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  <w:sz w:val="24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Symbol"/>
      <w:sz w:val="24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  <w:sz w:val="24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  <w:sz w:val="24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  <w:sz w:val="24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Symbol"/>
      <w:sz w:val="24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Symbol"/>
      <w:sz w:val="24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Symbol"/>
      <w:sz w:val="24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Wingdings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  <w:sz w:val="24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Wingdings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Wingdings"/>
    </w:rPr>
  </w:style>
  <w:style w:type="character" w:customStyle="1" w:styleId="ListLabel226">
    <w:name w:val="ListLabel 226"/>
    <w:qFormat/>
    <w:rPr>
      <w:rFonts w:cs="Symbol"/>
      <w:sz w:val="24"/>
    </w:rPr>
  </w:style>
  <w:style w:type="character" w:customStyle="1" w:styleId="ListLabel227">
    <w:name w:val="ListLabel 227"/>
    <w:qFormat/>
    <w:rPr>
      <w:rFonts w:cs="Courier New"/>
    </w:rPr>
  </w:style>
  <w:style w:type="character" w:customStyle="1" w:styleId="ListLabel228">
    <w:name w:val="ListLabel 228"/>
    <w:qFormat/>
    <w:rPr>
      <w:rFonts w:cs="Wingdings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Wingdings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Wingdings"/>
    </w:rPr>
  </w:style>
  <w:style w:type="character" w:customStyle="1" w:styleId="ListLabel235">
    <w:name w:val="ListLabel 235"/>
    <w:qFormat/>
    <w:rPr>
      <w:rFonts w:cs="Symbol"/>
      <w:sz w:val="24"/>
    </w:rPr>
  </w:style>
  <w:style w:type="character" w:customStyle="1" w:styleId="ListLabel236">
    <w:name w:val="ListLabel 236"/>
    <w:qFormat/>
    <w:rPr>
      <w:rFonts w:cs="Courier New"/>
    </w:rPr>
  </w:style>
  <w:style w:type="character" w:customStyle="1" w:styleId="ListLabel237">
    <w:name w:val="ListLabel 237"/>
    <w:qFormat/>
    <w:rPr>
      <w:rFonts w:cs="Wingdings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Courier New"/>
    </w:rPr>
  </w:style>
  <w:style w:type="character" w:customStyle="1" w:styleId="ListLabel240">
    <w:name w:val="ListLabel 240"/>
    <w:qFormat/>
    <w:rPr>
      <w:rFonts w:cs="Wingdings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Courier New"/>
    </w:rPr>
  </w:style>
  <w:style w:type="character" w:customStyle="1" w:styleId="ListLabel243">
    <w:name w:val="ListLabel 243"/>
    <w:qFormat/>
    <w:rPr>
      <w:rFonts w:cs="Wingdings"/>
    </w:rPr>
  </w:style>
  <w:style w:type="character" w:customStyle="1" w:styleId="ListLabel244">
    <w:name w:val="ListLabel 244"/>
    <w:qFormat/>
    <w:rPr>
      <w:rFonts w:cs="Symbol"/>
      <w:sz w:val="24"/>
    </w:rPr>
  </w:style>
  <w:style w:type="character" w:customStyle="1" w:styleId="ListLabel245">
    <w:name w:val="ListLabel 245"/>
    <w:qFormat/>
    <w:rPr>
      <w:rFonts w:cs="Courier New"/>
    </w:rPr>
  </w:style>
  <w:style w:type="character" w:customStyle="1" w:styleId="ListLabel246">
    <w:name w:val="ListLabel 246"/>
    <w:qFormat/>
    <w:rPr>
      <w:rFonts w:cs="Wingdings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Courier New"/>
    </w:rPr>
  </w:style>
  <w:style w:type="character" w:customStyle="1" w:styleId="ListLabel249">
    <w:name w:val="ListLabel 249"/>
    <w:qFormat/>
    <w:rPr>
      <w:rFonts w:cs="Wingdings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Courier New"/>
    </w:rPr>
  </w:style>
  <w:style w:type="character" w:customStyle="1" w:styleId="ListLabel252">
    <w:name w:val="ListLabel 252"/>
    <w:qFormat/>
    <w:rPr>
      <w:rFonts w:cs="Wingdings"/>
    </w:rPr>
  </w:style>
  <w:style w:type="character" w:customStyle="1" w:styleId="ListLabel253">
    <w:name w:val="ListLabel 253"/>
    <w:qFormat/>
    <w:rPr>
      <w:rFonts w:cs="Symbol"/>
      <w:sz w:val="24"/>
    </w:rPr>
  </w:style>
  <w:style w:type="character" w:customStyle="1" w:styleId="ListLabel254">
    <w:name w:val="ListLabel 254"/>
    <w:qFormat/>
    <w:rPr>
      <w:rFonts w:cs="Courier New"/>
    </w:rPr>
  </w:style>
  <w:style w:type="character" w:customStyle="1" w:styleId="ListLabel255">
    <w:name w:val="ListLabel 255"/>
    <w:qFormat/>
    <w:rPr>
      <w:rFonts w:cs="Wingdings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Courier New"/>
    </w:rPr>
  </w:style>
  <w:style w:type="character" w:customStyle="1" w:styleId="ListLabel258">
    <w:name w:val="ListLabel 258"/>
    <w:qFormat/>
    <w:rPr>
      <w:rFonts w:cs="Wingdings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Courier New"/>
    </w:rPr>
  </w:style>
  <w:style w:type="character" w:customStyle="1" w:styleId="ListLabel261">
    <w:name w:val="ListLabel 261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Tekstpodstawowy">
    <w:name w:val="Body Text"/>
    <w:basedOn w:val="Normalny"/>
    <w:semiHidden/>
    <w:rsid w:val="000525A4"/>
    <w:pPr>
      <w:spacing w:after="120"/>
    </w:pPr>
  </w:style>
  <w:style w:type="paragraph" w:styleId="Lista">
    <w:name w:val="List"/>
    <w:basedOn w:val="Tekstpodstawowy"/>
    <w:semiHidden/>
    <w:rsid w:val="000525A4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0525A4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qFormat/>
    <w:rsid w:val="000525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0525A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qFormat/>
    <w:rsid w:val="000525A4"/>
    <w:pPr>
      <w:ind w:left="720"/>
    </w:pPr>
  </w:style>
  <w:style w:type="paragraph" w:styleId="Bezodstpw">
    <w:name w:val="No Spacing"/>
    <w:qFormat/>
    <w:rsid w:val="000525A4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qFormat/>
    <w:rsid w:val="000525A4"/>
    <w:pPr>
      <w:suppressLineNumbers/>
    </w:pPr>
  </w:style>
  <w:style w:type="paragraph" w:customStyle="1" w:styleId="Nagwektabeli">
    <w:name w:val="Nagłówek tabeli"/>
    <w:basedOn w:val="Zawartotabeli"/>
    <w:qFormat/>
    <w:rsid w:val="000525A4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2392"/>
    <w:rPr>
      <w:sz w:val="20"/>
      <w:szCs w:val="20"/>
    </w:rPr>
  </w:style>
  <w:style w:type="paragraph" w:customStyle="1" w:styleId="Standard">
    <w:name w:val="Standard"/>
    <w:qFormat/>
    <w:pPr>
      <w:spacing w:after="160" w:line="259" w:lineRule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C0469-1AF5-4BF7-806D-1900212A5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964</Words>
  <Characters>5785</Characters>
  <Application>Microsoft Office Word</Application>
  <DocSecurity>0</DocSecurity>
  <Lines>48</Lines>
  <Paragraphs>13</Paragraphs>
  <ScaleCrop>false</ScaleCrop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Hania</dc:creator>
  <dc:description/>
  <cp:lastModifiedBy>Agnieszka Pokora</cp:lastModifiedBy>
  <cp:revision>8</cp:revision>
  <cp:lastPrinted>2025-06-24T14:19:00Z</cp:lastPrinted>
  <dcterms:created xsi:type="dcterms:W3CDTF">2026-07-27T09:39:00Z</dcterms:created>
  <dcterms:modified xsi:type="dcterms:W3CDTF">2026-07-31T11:09:00Z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